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E15EB" w14:textId="77777777" w:rsidR="004E6527" w:rsidRDefault="004E6527" w:rsidP="005C04BA">
      <w:pPr>
        <w:pStyle w:val="Nagwek1"/>
        <w:jc w:val="both"/>
        <w:rPr>
          <w:rFonts w:ascii="Bookman Old Style" w:hAnsi="Bookman Old Style"/>
          <w:color w:val="auto"/>
          <w:sz w:val="32"/>
          <w:szCs w:val="22"/>
        </w:rPr>
      </w:pPr>
      <w:bookmarkStart w:id="0" w:name="_Toc501399546"/>
      <w:r w:rsidRPr="005C04BA">
        <w:rPr>
          <w:rFonts w:ascii="Bookman Old Style" w:hAnsi="Bookman Old Style"/>
          <w:bCs/>
          <w:sz w:val="28"/>
          <w:szCs w:val="22"/>
        </w:rPr>
        <w:t xml:space="preserve">D-08.05.01. Ścieki z prefabrykowanych elementów </w:t>
      </w:r>
      <w:r w:rsidRPr="005C04BA">
        <w:rPr>
          <w:rFonts w:ascii="Bookman Old Style" w:hAnsi="Bookman Old Style"/>
          <w:color w:val="auto"/>
          <w:sz w:val="32"/>
          <w:szCs w:val="22"/>
        </w:rPr>
        <w:t>betonowych</w:t>
      </w:r>
      <w:bookmarkEnd w:id="0"/>
    </w:p>
    <w:p w14:paraId="09E0FD51" w14:textId="77777777" w:rsidR="005C04BA" w:rsidRPr="005C04BA" w:rsidRDefault="005C04BA" w:rsidP="005C04BA"/>
    <w:p w14:paraId="133BD1D5" w14:textId="77777777" w:rsidR="004E6527" w:rsidRDefault="004E6527" w:rsidP="004E6527">
      <w:pPr>
        <w:pStyle w:val="StandardowytekstZnakZnakZnak"/>
        <w:rPr>
          <w:rFonts w:ascii="Bookman Old Style" w:hAnsi="Bookman Old Style"/>
          <w:b/>
        </w:rPr>
      </w:pPr>
    </w:p>
    <w:p w14:paraId="78ED9CC9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1. WSTĘP</w:t>
      </w:r>
    </w:p>
    <w:p w14:paraId="4EA4C501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1.1. Przedmiot STWiORB</w:t>
      </w:r>
    </w:p>
    <w:p w14:paraId="2226861D" w14:textId="734DC8D7" w:rsidR="004E6527" w:rsidRPr="00700D02" w:rsidRDefault="004E6527" w:rsidP="004E6527">
      <w:pPr>
        <w:jc w:val="both"/>
        <w:rPr>
          <w:rFonts w:ascii="Bookman Old Style" w:hAnsi="Bookman Old Style"/>
          <w:b/>
          <w:sz w:val="20"/>
          <w:szCs w:val="20"/>
        </w:rPr>
      </w:pPr>
      <w:r w:rsidRPr="00E93AC3">
        <w:rPr>
          <w:rFonts w:ascii="Bookman Old Style" w:hAnsi="Bookman Old Style"/>
          <w:sz w:val="20"/>
          <w:szCs w:val="20"/>
        </w:rPr>
        <w:t>Przedmiotem niniejszej STWiORB są wymagania dotyczące wykonania i odbior</w:t>
      </w:r>
      <w:r>
        <w:rPr>
          <w:rFonts w:ascii="Bookman Old Style" w:hAnsi="Bookman Old Style"/>
          <w:sz w:val="20"/>
          <w:szCs w:val="20"/>
        </w:rPr>
        <w:t xml:space="preserve">u robót </w:t>
      </w:r>
      <w:proofErr w:type="gramStart"/>
      <w:r>
        <w:rPr>
          <w:rFonts w:ascii="Bookman Old Style" w:hAnsi="Bookman Old Style"/>
          <w:sz w:val="20"/>
          <w:szCs w:val="20"/>
        </w:rPr>
        <w:t xml:space="preserve">związanych  </w:t>
      </w:r>
      <w:r w:rsidRPr="00E93AC3">
        <w:rPr>
          <w:rFonts w:ascii="Bookman Old Style" w:hAnsi="Bookman Old Style"/>
          <w:sz w:val="20"/>
          <w:szCs w:val="20"/>
        </w:rPr>
        <w:t>z</w:t>
      </w:r>
      <w:proofErr w:type="gramEnd"/>
      <w:r w:rsidRPr="00E93AC3">
        <w:rPr>
          <w:rFonts w:ascii="Bookman Old Style" w:hAnsi="Bookman Old Style"/>
          <w:sz w:val="20"/>
          <w:szCs w:val="20"/>
        </w:rPr>
        <w:t xml:space="preserve"> wykonaniem ścieków z prefabrykowanych elementów betonowych dla zadania pn.: </w:t>
      </w:r>
      <w:r w:rsidR="007C42C2" w:rsidRPr="007C42C2">
        <w:rPr>
          <w:rFonts w:ascii="Bookman Old Style" w:hAnsi="Bookman Old Style"/>
          <w:b/>
          <w:bCs/>
          <w:sz w:val="20"/>
          <w:szCs w:val="20"/>
        </w:rPr>
        <w:t xml:space="preserve">„Budowa ul. Cichej, Południowej i Zachodniej w </w:t>
      </w:r>
      <w:proofErr w:type="spellStart"/>
      <w:r w:rsidR="007C42C2" w:rsidRPr="007C42C2">
        <w:rPr>
          <w:rFonts w:ascii="Bookman Old Style" w:hAnsi="Bookman Old Style"/>
          <w:b/>
          <w:bCs/>
          <w:sz w:val="20"/>
          <w:szCs w:val="20"/>
        </w:rPr>
        <w:t>msc</w:t>
      </w:r>
      <w:proofErr w:type="spellEnd"/>
      <w:r w:rsidR="007C42C2" w:rsidRPr="007C42C2">
        <w:rPr>
          <w:rFonts w:ascii="Bookman Old Style" w:hAnsi="Bookman Old Style"/>
          <w:b/>
          <w:bCs/>
          <w:sz w:val="20"/>
          <w:szCs w:val="20"/>
        </w:rPr>
        <w:t>. Bukowa</w:t>
      </w:r>
      <w:r w:rsidR="004D5DD0" w:rsidRPr="00CE7A8F">
        <w:rPr>
          <w:rFonts w:ascii="Bookman Old Style" w:hAnsi="Bookman Old Style"/>
          <w:b/>
          <w:sz w:val="20"/>
          <w:szCs w:val="20"/>
        </w:rPr>
        <w:t>”</w:t>
      </w:r>
      <w:r w:rsidRPr="00700D02">
        <w:rPr>
          <w:rFonts w:ascii="Bookman Old Style" w:hAnsi="Bookman Old Style"/>
          <w:b/>
          <w:sz w:val="20"/>
          <w:szCs w:val="20"/>
        </w:rPr>
        <w:t>.</w:t>
      </w:r>
    </w:p>
    <w:p w14:paraId="3AF3DCB4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1.2. Zakres stosowania STWiORB</w:t>
      </w:r>
    </w:p>
    <w:p w14:paraId="3866BAE2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STWiORB jest stosowana jako dokument kontraktowy przy realizacji robót wymienionych w p. 1.1. </w:t>
      </w:r>
    </w:p>
    <w:p w14:paraId="581C539B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1.3. Zakres robót objętych STWiORB</w:t>
      </w:r>
    </w:p>
    <w:p w14:paraId="3E53E4B5" w14:textId="7B614DDB" w:rsidR="004E6527" w:rsidRDefault="004E6527" w:rsidP="007C42C2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Ustalenia zawarte w niniejszej specyfikacji dotyczą zasad prowadzenia r</w:t>
      </w:r>
      <w:r>
        <w:rPr>
          <w:rFonts w:ascii="Bookman Old Style" w:hAnsi="Bookman Old Style"/>
        </w:rPr>
        <w:t>obót związanych z układaniem</w:t>
      </w:r>
      <w:r w:rsidR="007C42C2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 xml:space="preserve">ścieków z prefabrykowanych elementów betonowych </w:t>
      </w:r>
      <w:r w:rsidR="007C42C2">
        <w:rPr>
          <w:rFonts w:ascii="Bookman Old Style" w:hAnsi="Bookman Old Style"/>
        </w:rPr>
        <w:t>określonych w dokumentacji projektowej.</w:t>
      </w:r>
    </w:p>
    <w:p w14:paraId="60D168E9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1.4. Określenia podstawowe</w:t>
      </w:r>
    </w:p>
    <w:p w14:paraId="5CB290AE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  <w:b/>
        </w:rPr>
        <w:t>1.4.1. Ściek drogowy prefabrykowany</w:t>
      </w:r>
      <w:r w:rsidRPr="00E93AC3">
        <w:rPr>
          <w:rFonts w:ascii="Bookman Old Style" w:hAnsi="Bookman Old Style"/>
        </w:rPr>
        <w:t xml:space="preserve"> – prefabrykowany element betonowy służący do odprowadzenia wód opadowych z nawierzchni jezdni i chodników do projektowanych odbiorników ścieków deszczowych.</w:t>
      </w:r>
    </w:p>
    <w:p w14:paraId="49653B7A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  <w:b/>
        </w:rPr>
        <w:t xml:space="preserve">1.4.2. </w:t>
      </w:r>
      <w:r w:rsidRPr="00E93AC3">
        <w:rPr>
          <w:rFonts w:ascii="Bookman Old Style" w:hAnsi="Bookman Old Style"/>
        </w:rPr>
        <w:t xml:space="preserve">Pozostałe określenia podstawowe są zgodne z obowiązującymi, odpowiednimi polskimi normami i z definicjami podanymi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1.4.</w:t>
      </w:r>
    </w:p>
    <w:p w14:paraId="4BA7901C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1.5. Ogólne wymagania dotyczące robót</w:t>
      </w:r>
    </w:p>
    <w:p w14:paraId="76506560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wymagania dotyczące robót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1.5.</w:t>
      </w:r>
    </w:p>
    <w:p w14:paraId="054E009A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2. MATERIAŁY</w:t>
      </w:r>
    </w:p>
    <w:p w14:paraId="1C79B6A4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2.1. Wymagania ogólne dotyczące materiałów</w:t>
      </w:r>
    </w:p>
    <w:p w14:paraId="046068E1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wymagania dotyczące materiałów, ich pozyskiwania i składowania,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2.</w:t>
      </w:r>
    </w:p>
    <w:p w14:paraId="01A4352B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2.2. Stosowane materiały</w:t>
      </w:r>
    </w:p>
    <w:p w14:paraId="1398534B" w14:textId="77777777" w:rsidR="004E6527" w:rsidRPr="00E93AC3" w:rsidRDefault="004E6527" w:rsidP="004E6527">
      <w:pPr>
        <w:pStyle w:val="StandardowytekstZnakZnakZnak"/>
        <w:numPr>
          <w:ilvl w:val="0"/>
          <w:numId w:val="7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elementy prefabrykowane:</w:t>
      </w:r>
    </w:p>
    <w:p w14:paraId="55C01F37" w14:textId="77777777" w:rsidR="004E6527" w:rsidRPr="00E93AC3" w:rsidRDefault="004E6527" w:rsidP="004E6527">
      <w:pPr>
        <w:pStyle w:val="StandardowytekstZnakZnakZnak"/>
        <w:numPr>
          <w:ilvl w:val="2"/>
          <w:numId w:val="5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ścieki drogowe trójkątne z prefabrykowanych elementów betonowych,</w:t>
      </w:r>
    </w:p>
    <w:p w14:paraId="467A6473" w14:textId="77777777" w:rsidR="004E6527" w:rsidRPr="00E93AC3" w:rsidRDefault="004E6527" w:rsidP="004E6527">
      <w:pPr>
        <w:pStyle w:val="StandardowytekstZnakZnakZnak"/>
        <w:numPr>
          <w:ilvl w:val="2"/>
          <w:numId w:val="5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ściek skarpowy z prefabrykowanych elementów betonowych,</w:t>
      </w:r>
    </w:p>
    <w:p w14:paraId="606C5B4E" w14:textId="77777777" w:rsidR="004E6527" w:rsidRPr="00E93AC3" w:rsidRDefault="004E6527" w:rsidP="004E6527">
      <w:pPr>
        <w:pStyle w:val="StandardowytekstZnakZnakZnak"/>
        <w:numPr>
          <w:ilvl w:val="0"/>
          <w:numId w:val="6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piasek (na podsypkę cementowo-piaskową) odpowiadający wymaganiom PN-EN 13242,</w:t>
      </w:r>
    </w:p>
    <w:p w14:paraId="37F79CC6" w14:textId="77777777" w:rsidR="004E6527" w:rsidRPr="00E93AC3" w:rsidRDefault="004E6527" w:rsidP="004E6527">
      <w:pPr>
        <w:pStyle w:val="StandardowytekstZnakZnakZnak"/>
        <w:numPr>
          <w:ilvl w:val="0"/>
          <w:numId w:val="6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cement do podsypki cementowo-piaskowej i zaprawy spełniający wymagania PN-EN 197-1, </w:t>
      </w:r>
    </w:p>
    <w:p w14:paraId="31461ED0" w14:textId="77777777" w:rsidR="004E6527" w:rsidRPr="00E93AC3" w:rsidRDefault="004E6527" w:rsidP="004E6527">
      <w:pPr>
        <w:pStyle w:val="StandardowytekstZnakZnakZnak"/>
        <w:numPr>
          <w:ilvl w:val="0"/>
          <w:numId w:val="6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woda odpowiadająca wymaganiom PN-EN 1008,</w:t>
      </w:r>
    </w:p>
    <w:p w14:paraId="6A18E4F5" w14:textId="77777777" w:rsidR="004E6527" w:rsidRPr="00E93AC3" w:rsidRDefault="004E6527" w:rsidP="004E6527">
      <w:pPr>
        <w:pStyle w:val="StandardowytekstZnakZnakZnak"/>
        <w:numPr>
          <w:ilvl w:val="0"/>
          <w:numId w:val="6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beton C12/15 przeznaczony na ławę.</w:t>
      </w:r>
    </w:p>
    <w:p w14:paraId="58146B36" w14:textId="3499D58C" w:rsidR="004E6527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 xml:space="preserve">2.3. Prefabrykowane </w:t>
      </w:r>
      <w:r w:rsidR="00955B80" w:rsidRPr="007C42C2">
        <w:rPr>
          <w:rFonts w:ascii="Bookman Old Style" w:hAnsi="Bookman Old Style"/>
          <w:b/>
          <w:u w:val="single"/>
        </w:rPr>
        <w:t>elementy</w:t>
      </w:r>
      <w:r w:rsidRPr="00E93AC3">
        <w:rPr>
          <w:rFonts w:ascii="Bookman Old Style" w:hAnsi="Bookman Old Style"/>
          <w:b/>
          <w:u w:val="single"/>
        </w:rPr>
        <w:t xml:space="preserve"> betonowe</w:t>
      </w:r>
    </w:p>
    <w:p w14:paraId="5FD09AD9" w14:textId="6C70167C" w:rsidR="00FE4D09" w:rsidRPr="00A2469E" w:rsidRDefault="00FE4D09" w:rsidP="004E6527">
      <w:pPr>
        <w:pStyle w:val="StandardowytekstZnakZnakZnak"/>
        <w:rPr>
          <w:rFonts w:ascii="Bookman Old Style" w:hAnsi="Bookman Old Style"/>
        </w:rPr>
      </w:pPr>
      <w:r w:rsidRPr="00A2469E">
        <w:rPr>
          <w:rFonts w:ascii="Bookman Old Style" w:hAnsi="Bookman Old Style"/>
        </w:rPr>
        <w:t>Wyb</w:t>
      </w:r>
      <w:r>
        <w:rPr>
          <w:rFonts w:ascii="Bookman Old Style" w:hAnsi="Bookman Old Style"/>
        </w:rPr>
        <w:t>o</w:t>
      </w:r>
      <w:r w:rsidRPr="00A2469E">
        <w:rPr>
          <w:rFonts w:ascii="Bookman Old Style" w:hAnsi="Bookman Old Style"/>
        </w:rPr>
        <w:t>r</w:t>
      </w:r>
      <w:r>
        <w:rPr>
          <w:rFonts w:ascii="Bookman Old Style" w:hAnsi="Bookman Old Style"/>
        </w:rPr>
        <w:t>u</w:t>
      </w:r>
      <w:r w:rsidRPr="00A2469E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materiałów do stosowania należy oprzeć na sprawdzeniu właściwości przedstawionych przez Producenta w Deklaracji Właściwości Użytkowych. </w:t>
      </w:r>
    </w:p>
    <w:p w14:paraId="2261D926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</w:rPr>
        <w:t>2.3.1. Wymagania ogólne wobec Ścieki drogowe z prefabrykowanych elementów betonowych</w:t>
      </w:r>
      <w:r w:rsidRPr="00E93AC3">
        <w:rPr>
          <w:rFonts w:ascii="Bookman Old Style" w:hAnsi="Bookman Old Style"/>
          <w:b/>
          <w:u w:val="single"/>
        </w:rPr>
        <w:t xml:space="preserve"> </w:t>
      </w:r>
    </w:p>
    <w:p w14:paraId="1ED45B2D" w14:textId="3BB7EC43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Ścieki drogowe </w:t>
      </w:r>
      <w:r w:rsidR="00955B80" w:rsidRPr="00E93AC3">
        <w:rPr>
          <w:rFonts w:ascii="Bookman Old Style" w:hAnsi="Bookman Old Style"/>
        </w:rPr>
        <w:t xml:space="preserve">z prefabrykowanych elementów betonowych </w:t>
      </w:r>
      <w:r w:rsidR="00955B80">
        <w:rPr>
          <w:rFonts w:ascii="Bookman Old Style" w:hAnsi="Bookman Old Style"/>
        </w:rPr>
        <w:t xml:space="preserve">takie jak np.: </w:t>
      </w:r>
      <w:r w:rsidRPr="00E93AC3">
        <w:rPr>
          <w:rFonts w:ascii="Bookman Old Style" w:hAnsi="Bookman Old Style"/>
        </w:rPr>
        <w:t>trójkątne i ścieki skarpowe</w:t>
      </w:r>
      <w:r w:rsidR="00955B80">
        <w:rPr>
          <w:rFonts w:ascii="Bookman Old Style" w:hAnsi="Bookman Old Style"/>
        </w:rPr>
        <w:t xml:space="preserve">, ciek </w:t>
      </w:r>
      <w:proofErr w:type="spellStart"/>
      <w:r w:rsidR="00955B80">
        <w:rPr>
          <w:rFonts w:ascii="Bookman Old Style" w:hAnsi="Bookman Old Style"/>
        </w:rPr>
        <w:t>przykrawężnikowy</w:t>
      </w:r>
      <w:proofErr w:type="spellEnd"/>
      <w:r w:rsidR="00955B80">
        <w:rPr>
          <w:rFonts w:ascii="Bookman Old Style" w:hAnsi="Bookman Old Style"/>
        </w:rPr>
        <w:t xml:space="preserve"> itp.</w:t>
      </w:r>
      <w:r w:rsidRPr="00E93AC3">
        <w:rPr>
          <w:rFonts w:ascii="Bookman Old Style" w:hAnsi="Bookman Old Style"/>
        </w:rPr>
        <w:t xml:space="preserve"> </w:t>
      </w:r>
      <w:r w:rsidRPr="0094513F">
        <w:rPr>
          <w:rFonts w:ascii="Bookman Old Style" w:hAnsi="Bookman Old Style"/>
        </w:rPr>
        <w:t xml:space="preserve">odpowiadać </w:t>
      </w:r>
      <w:r w:rsidR="0094513F">
        <w:rPr>
          <w:rFonts w:ascii="Bookman Old Style" w:hAnsi="Bookman Old Style"/>
        </w:rPr>
        <w:t xml:space="preserve">w zależności od rodzaju elementu, </w:t>
      </w:r>
      <w:r w:rsidRPr="0094513F">
        <w:rPr>
          <w:rFonts w:ascii="Bookman Old Style" w:hAnsi="Bookman Old Style"/>
        </w:rPr>
        <w:t>wymaganiom normy PN-EN 1340</w:t>
      </w:r>
      <w:r w:rsidR="0094513F">
        <w:rPr>
          <w:rFonts w:ascii="Bookman Old Style" w:hAnsi="Bookman Old Style"/>
        </w:rPr>
        <w:t xml:space="preserve"> lub PN-EN 1339</w:t>
      </w:r>
      <w:r w:rsidRPr="0094513F">
        <w:rPr>
          <w:rFonts w:ascii="Bookman Old Style" w:hAnsi="Bookman Old Style"/>
        </w:rPr>
        <w:t>.</w:t>
      </w:r>
      <w:r w:rsidR="00421233">
        <w:rPr>
          <w:rFonts w:ascii="Bookman Old Style" w:hAnsi="Bookman Old Style"/>
        </w:rPr>
        <w:t xml:space="preserve">  </w:t>
      </w:r>
    </w:p>
    <w:p w14:paraId="53BA950E" w14:textId="19EFA4FA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 xml:space="preserve">2.3.2. Wymagania techniczne wobec </w:t>
      </w:r>
      <w:r w:rsidR="00955B80" w:rsidRPr="00E93AC3">
        <w:rPr>
          <w:rFonts w:ascii="Bookman Old Style" w:hAnsi="Bookman Old Style"/>
          <w:b/>
        </w:rPr>
        <w:t>elementów</w:t>
      </w:r>
      <w:r w:rsidRPr="00E93AC3">
        <w:rPr>
          <w:rFonts w:ascii="Bookman Old Style" w:hAnsi="Bookman Old Style"/>
          <w:b/>
        </w:rPr>
        <w:t xml:space="preserve"> betonowych prefabrykowanych</w:t>
      </w:r>
    </w:p>
    <w:p w14:paraId="37F50D68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Kształt i wymiary</w:t>
      </w:r>
    </w:p>
    <w:p w14:paraId="4F102805" w14:textId="1998CE1C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Wartości dopuszczalnych odchyłek od wymiarów nominalnych</w:t>
      </w:r>
      <w:r w:rsidR="00955B80">
        <w:rPr>
          <w:rFonts w:ascii="Bookman Old Style" w:hAnsi="Bookman Old Style"/>
        </w:rPr>
        <w:t xml:space="preserve"> zgodnie z odpowiednią normą</w:t>
      </w:r>
      <w:r w:rsidRPr="00E93AC3">
        <w:rPr>
          <w:rFonts w:ascii="Bookman Old Style" w:hAnsi="Bookman Old Style"/>
        </w:rPr>
        <w:t>, z dokładnością do milimetra</w:t>
      </w:r>
      <w:r w:rsidR="00955B80">
        <w:rPr>
          <w:rFonts w:ascii="Bookman Old Style" w:hAnsi="Bookman Old Style"/>
        </w:rPr>
        <w:t xml:space="preserve"> np.</w:t>
      </w:r>
      <w:r w:rsidRPr="00E93AC3">
        <w:rPr>
          <w:rFonts w:ascii="Bookman Old Style" w:hAnsi="Bookman Old Style"/>
        </w:rPr>
        <w:t xml:space="preserve">: długość: ± 1%, ≥ 4 mm i ≤ 10 mm, inne wymiary z wyjątkiem promienia: dla powierzchni: ± 3%, ≥ 3 mm, ≤ 5 mm, dla innych części: ± 5%, ≥ 3 mm, </w:t>
      </w:r>
      <w:r w:rsidR="00955B80">
        <w:rPr>
          <w:rFonts w:ascii="Bookman Old Style" w:hAnsi="Bookman Old Style"/>
        </w:rPr>
        <w:br/>
      </w:r>
      <w:r w:rsidRPr="00E93AC3">
        <w:rPr>
          <w:rFonts w:ascii="Bookman Old Style" w:hAnsi="Bookman Old Style"/>
        </w:rPr>
        <w:t>≤ 10 mm.</w:t>
      </w:r>
    </w:p>
    <w:p w14:paraId="39DC2E78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Właściwości fizyczne i mechaniczne</w:t>
      </w:r>
    </w:p>
    <w:p w14:paraId="7A4279C3" w14:textId="43018681" w:rsidR="00955B80" w:rsidRDefault="00955B80" w:rsidP="004E6527">
      <w:pPr>
        <w:pStyle w:val="StandardowytekstZnakZnakZnak"/>
        <w:rPr>
          <w:rFonts w:ascii="Bookman Old Style" w:hAnsi="Bookman Old Style"/>
        </w:rPr>
      </w:pPr>
      <w:r>
        <w:rPr>
          <w:rFonts w:ascii="Bookman Old Style" w:hAnsi="Bookman Old Style"/>
        </w:rPr>
        <w:t>Normy dla tych materiałów wymagają zamiennie albo deklarowanie o</w:t>
      </w:r>
      <w:r w:rsidRPr="00E93AC3">
        <w:rPr>
          <w:rFonts w:ascii="Bookman Old Style" w:hAnsi="Bookman Old Style"/>
        </w:rPr>
        <w:t>dpornoś</w:t>
      </w:r>
      <w:r>
        <w:rPr>
          <w:rFonts w:ascii="Bookman Old Style" w:hAnsi="Bookman Old Style"/>
        </w:rPr>
        <w:t>ci</w:t>
      </w:r>
      <w:r w:rsidRPr="00E93AC3">
        <w:rPr>
          <w:rFonts w:ascii="Bookman Old Style" w:hAnsi="Bookman Old Style"/>
        </w:rPr>
        <w:t xml:space="preserve"> na zamrażanie/</w:t>
      </w:r>
      <w:proofErr w:type="gramStart"/>
      <w:r w:rsidRPr="00E93AC3">
        <w:rPr>
          <w:rFonts w:ascii="Bookman Old Style" w:hAnsi="Bookman Old Style"/>
        </w:rPr>
        <w:t>rozmrażanie</w:t>
      </w:r>
      <w:r>
        <w:rPr>
          <w:rFonts w:ascii="Bookman Old Style" w:hAnsi="Bookman Old Style"/>
        </w:rPr>
        <w:t>,  albo</w:t>
      </w:r>
      <w:proofErr w:type="gramEnd"/>
      <w:r>
        <w:rPr>
          <w:rFonts w:ascii="Bookman Old Style" w:hAnsi="Bookman Old Style"/>
        </w:rPr>
        <w:t xml:space="preserve"> deklarowanie nasiąkliwości.</w:t>
      </w:r>
    </w:p>
    <w:p w14:paraId="50ECB89E" w14:textId="302363FE" w:rsidR="006D28BE" w:rsidRPr="007C42C2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Odporność na zamrażanie/rozmrażanie z udziałem soli odladzających: Ubytek masy po badaniu: wartość średnia ≤ 1,0 kg/m</w:t>
      </w:r>
      <w:r w:rsidRPr="00E93AC3">
        <w:rPr>
          <w:rFonts w:ascii="Bookman Old Style" w:hAnsi="Bookman Old Style"/>
          <w:vertAlign w:val="superscript"/>
        </w:rPr>
        <w:t>2</w:t>
      </w:r>
      <w:r w:rsidRPr="00E93AC3">
        <w:rPr>
          <w:rFonts w:ascii="Bookman Old Style" w:hAnsi="Bookman Old Style"/>
        </w:rPr>
        <w:t>, przy czym każdy pojedynczy wynik &lt; 1,5 kg/</w:t>
      </w:r>
      <w:proofErr w:type="spellStart"/>
      <w:r w:rsidRPr="00E93AC3">
        <w:rPr>
          <w:rFonts w:ascii="Bookman Old Style" w:hAnsi="Bookman Old Style"/>
        </w:rPr>
        <w:t>m</w:t>
      </w:r>
      <w:r w:rsidRPr="00E93AC3">
        <w:rPr>
          <w:rFonts w:ascii="Bookman Old Style" w:hAnsi="Bookman Old Style"/>
          <w:vertAlign w:val="superscript"/>
        </w:rPr>
        <w:t>2</w:t>
      </w:r>
      <w:proofErr w:type="spellEnd"/>
      <w:r w:rsidRPr="00E93AC3">
        <w:rPr>
          <w:rFonts w:ascii="Bookman Old Style" w:hAnsi="Bookman Old Style"/>
        </w:rPr>
        <w:t>.</w:t>
      </w:r>
      <w:r w:rsidR="007C42C2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>Nasiąkliwość ≤ 6% (% masy).</w:t>
      </w:r>
      <w:r w:rsidR="007C42C2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 xml:space="preserve">Wytrzymałość na zginanie: klasa wytrzymałości: 1, charakterystyczna wytrzymałość na zginanie, nie mniejsza niż 3,5 MPa, wynik pojedynczego pomiaru nie mniejszy niż </w:t>
      </w:r>
      <w:proofErr w:type="spellStart"/>
      <w:r w:rsidRPr="00E93AC3">
        <w:rPr>
          <w:rFonts w:ascii="Bookman Old Style" w:hAnsi="Bookman Old Style"/>
        </w:rPr>
        <w:t>2,8MPa</w:t>
      </w:r>
      <w:proofErr w:type="spellEnd"/>
      <w:r w:rsidRPr="00E93AC3">
        <w:rPr>
          <w:rFonts w:ascii="Bookman Old Style" w:hAnsi="Bookman Old Style"/>
        </w:rPr>
        <w:t>.</w:t>
      </w:r>
    </w:p>
    <w:p w14:paraId="7B5D2E89" w14:textId="22C093A4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Wygląd</w:t>
      </w:r>
    </w:p>
    <w:p w14:paraId="66DA4A09" w14:textId="73C771C0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Powierzchnia prefabrykatów nie powinna mieć rys i odprysków, ewentualne wykwity nie są uważane za istotne.</w:t>
      </w:r>
      <w:r w:rsidR="007C42C2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>Pozostałe wymagania powinny odpowiadać PN-EN 1340</w:t>
      </w:r>
      <w:r w:rsidR="006D28BE">
        <w:rPr>
          <w:rFonts w:ascii="Bookman Old Style" w:hAnsi="Bookman Old Style"/>
        </w:rPr>
        <w:t xml:space="preserve"> lub PN-EN 1339</w:t>
      </w:r>
      <w:r w:rsidRPr="00E93AC3">
        <w:rPr>
          <w:rFonts w:ascii="Bookman Old Style" w:hAnsi="Bookman Old Style"/>
        </w:rPr>
        <w:t>.</w:t>
      </w:r>
    </w:p>
    <w:p w14:paraId="5F572E82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 xml:space="preserve">2.4. Materiały na podsypkę </w:t>
      </w:r>
    </w:p>
    <w:p w14:paraId="2EA01901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Piasek na podsypkę cementowo-piaskową powinien odpowiadać wymaganiom PN-EN 13242.</w:t>
      </w:r>
    </w:p>
    <w:p w14:paraId="4F80B9E2" w14:textId="514368B4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Cement na podsypkę i do zaprawy cementowo-piaskowej powinien być cementem powszechnego użytku odpowiadający wymaganiom PN-EN 197-1.</w:t>
      </w:r>
      <w:r w:rsidR="007C42C2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>Woda powinna być zgodna z wymaganiami PN-EN 1008.</w:t>
      </w:r>
    </w:p>
    <w:p w14:paraId="186800A6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2.5. Materiały na ławy</w:t>
      </w:r>
    </w:p>
    <w:p w14:paraId="68EDA935" w14:textId="74177791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lastRenderedPageBreak/>
        <w:t xml:space="preserve">Do wykonania ław pod </w:t>
      </w:r>
      <w:r w:rsidR="006D28BE">
        <w:rPr>
          <w:rFonts w:ascii="Bookman Old Style" w:hAnsi="Bookman Old Style"/>
        </w:rPr>
        <w:t xml:space="preserve">prefabrykowane elementy betonowe takie jak.: </w:t>
      </w:r>
      <w:r w:rsidRPr="00E93AC3">
        <w:rPr>
          <w:rFonts w:ascii="Bookman Old Style" w:hAnsi="Bookman Old Style"/>
        </w:rPr>
        <w:t>krawężniki i obrzeża betonowe należy stosować beton klasy C12/15 wg PN-EN 206-1, którego składniki powinny odpowiadać wymaganiom wg PN-EN 12620, PN-EN 1008, PN-EN 197-</w:t>
      </w:r>
      <w:proofErr w:type="gramStart"/>
      <w:r w:rsidRPr="00E93AC3">
        <w:rPr>
          <w:rFonts w:ascii="Bookman Old Style" w:hAnsi="Bookman Old Style"/>
        </w:rPr>
        <w:t>1 .</w:t>
      </w:r>
      <w:proofErr w:type="gramEnd"/>
    </w:p>
    <w:p w14:paraId="00814C58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</w:p>
    <w:p w14:paraId="7B5A89A2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3. SPRZĘT</w:t>
      </w:r>
    </w:p>
    <w:p w14:paraId="5B5EF87F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3.1. Ogólne wymagania dotyczące sprzętu</w:t>
      </w:r>
    </w:p>
    <w:p w14:paraId="6570140C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wymagania dotyczące sprzętu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3.</w:t>
      </w:r>
    </w:p>
    <w:p w14:paraId="17BE107D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3.2. Sprzęt do wykonania robót</w:t>
      </w:r>
    </w:p>
    <w:p w14:paraId="718B561C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Roboty można wykonywać ręcznie przy pomocy drobnego sprzętu, z zastosowaniem:</w:t>
      </w:r>
    </w:p>
    <w:p w14:paraId="0973740D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betoniarek do wytwarzania betonu i zapraw oraz przygotowania podsypki cementowo-piaskowej,</w:t>
      </w:r>
    </w:p>
    <w:p w14:paraId="2D37BE36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wibratorów płytowych, ubijaków ręcznych lub mechanicznych.</w:t>
      </w:r>
    </w:p>
    <w:p w14:paraId="4E88ECE4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</w:p>
    <w:p w14:paraId="75F4C768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4. TRANSPORT</w:t>
      </w:r>
    </w:p>
    <w:p w14:paraId="4A92E627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4.1. Ogólne wymagania dotyczące transportu</w:t>
      </w:r>
    </w:p>
    <w:p w14:paraId="00944C4D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wymagania dotyczące transportu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4.</w:t>
      </w:r>
    </w:p>
    <w:p w14:paraId="543FC930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4.2. Transport materiałów</w:t>
      </w:r>
    </w:p>
    <w:p w14:paraId="2E161E84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4.2.1. Transport elementów prefabrykowanych</w:t>
      </w:r>
    </w:p>
    <w:p w14:paraId="219D785C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Transport prefabrykatów powinien odbywać się wg BN-80/6775-03/0l transport cementu wg BN-88/6731-08 [8].</w:t>
      </w:r>
    </w:p>
    <w:p w14:paraId="311F230F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4.2.2. Transport pozostałych materiałów</w:t>
      </w:r>
    </w:p>
    <w:p w14:paraId="1290D4C9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Transport cementu powinien się odbywać w warunkach zgodnych z BN-88/6731-08.</w:t>
      </w:r>
    </w:p>
    <w:p w14:paraId="593FF0CB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05058A6B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Woda powinna być dostarczana na budowę cysternami.</w:t>
      </w:r>
    </w:p>
    <w:p w14:paraId="409BE936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</w:p>
    <w:p w14:paraId="384E9B41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5. WYKONANIE ROBÓT</w:t>
      </w:r>
    </w:p>
    <w:p w14:paraId="3AA6CFE6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5.l. Ogólne zasady wykonania robót</w:t>
      </w:r>
    </w:p>
    <w:p w14:paraId="2C8288BE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zasady wykonania robót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5.</w:t>
      </w:r>
    </w:p>
    <w:p w14:paraId="26C4A0DD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5.2. Roboty przygotowawcze</w:t>
      </w:r>
    </w:p>
    <w:p w14:paraId="605C0ED5" w14:textId="339E7F7F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Przed przystąpieniem do wykonania ścieku należy wytyczyć </w:t>
      </w:r>
      <w:r w:rsidR="00955B80">
        <w:rPr>
          <w:rFonts w:ascii="Bookman Old Style" w:hAnsi="Bookman Old Style"/>
        </w:rPr>
        <w:t>lokalizację</w:t>
      </w:r>
      <w:r w:rsidR="00955B80" w:rsidRPr="00E93AC3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 xml:space="preserve">ścieku zgodnie z Dokumentacją Projektową. </w:t>
      </w:r>
    </w:p>
    <w:p w14:paraId="46B1E555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 xml:space="preserve">5.3. Wykonanie koryta </w:t>
      </w:r>
    </w:p>
    <w:p w14:paraId="743BDB14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Wymiary wykopu powinny odpowiadać wymiarom ławy w planie z uwzględnieniem w szerokości dna wykopu ew. konstrukcji szalunku.</w:t>
      </w:r>
    </w:p>
    <w:p w14:paraId="288D624F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5.4. Wykonanie ław</w:t>
      </w:r>
    </w:p>
    <w:p w14:paraId="53013016" w14:textId="245785D4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Ławę betonową należy wykonać pod </w:t>
      </w:r>
      <w:r w:rsidR="004720D1">
        <w:rPr>
          <w:rFonts w:ascii="Bookman Old Style" w:hAnsi="Bookman Old Style"/>
        </w:rPr>
        <w:t xml:space="preserve">elementy </w:t>
      </w:r>
      <w:r w:rsidRPr="00E93AC3">
        <w:rPr>
          <w:rFonts w:ascii="Bookman Old Style" w:hAnsi="Bookman Old Style"/>
        </w:rPr>
        <w:t>ściek</w:t>
      </w:r>
      <w:r w:rsidR="004720D1">
        <w:rPr>
          <w:rFonts w:ascii="Bookman Old Style" w:hAnsi="Bookman Old Style"/>
        </w:rPr>
        <w:t>ów</w:t>
      </w:r>
      <w:r w:rsidRPr="00E93AC3">
        <w:rPr>
          <w:rFonts w:ascii="Bookman Old Style" w:hAnsi="Bookman Old Style"/>
        </w:rPr>
        <w:t xml:space="preserve"> </w:t>
      </w:r>
      <w:r w:rsidR="004720D1">
        <w:rPr>
          <w:rFonts w:ascii="Bookman Old Style" w:hAnsi="Bookman Old Style"/>
        </w:rPr>
        <w:t xml:space="preserve">na istniejącym gruncie. Natomiast w przypadku posadowienia elementów </w:t>
      </w:r>
      <w:r w:rsidRPr="00E93AC3">
        <w:rPr>
          <w:rFonts w:ascii="Bookman Old Style" w:hAnsi="Bookman Old Style"/>
        </w:rPr>
        <w:t>na wykonanej podbudowie stanowiącej warstwę konstrukcyjną nawierzchni</w:t>
      </w:r>
      <w:r w:rsidR="004720D1">
        <w:rPr>
          <w:rFonts w:ascii="Bookman Old Style" w:hAnsi="Bookman Old Style"/>
        </w:rPr>
        <w:t xml:space="preserve"> wykonać podsypkę cementowo-piaskową</w:t>
      </w:r>
      <w:r w:rsidRPr="00E93AC3">
        <w:rPr>
          <w:rFonts w:ascii="Bookman Old Style" w:hAnsi="Bookman Old Style"/>
        </w:rPr>
        <w:t>, zgodnie z Dokumentacją Projektową.</w:t>
      </w:r>
    </w:p>
    <w:p w14:paraId="6F9EAF74" w14:textId="4CB5D28F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Ławy betonowe zwykłe w gruntach spoistych wykonuje się bez szalowania, przy gruntach sypkich </w:t>
      </w:r>
      <w:r w:rsidR="004720D1">
        <w:rPr>
          <w:rFonts w:ascii="Bookman Old Style" w:hAnsi="Bookman Old Style"/>
        </w:rPr>
        <w:t>można</w:t>
      </w:r>
      <w:r w:rsidR="004720D1" w:rsidRPr="00E93AC3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>stosować szalowanie.</w:t>
      </w:r>
    </w:p>
    <w:p w14:paraId="35BDF1D2" w14:textId="651083BE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 xml:space="preserve">5.5. Wykonanie ścieku drogowego </w:t>
      </w:r>
    </w:p>
    <w:p w14:paraId="52F2E8B8" w14:textId="459B0BF4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Ustawienie prefabrykatów na ławie powinno być wykonane na podsypce cementowo-piaskowej o grubości 5 cm</w:t>
      </w:r>
      <w:r w:rsidR="004720D1">
        <w:rPr>
          <w:rFonts w:ascii="Bookman Old Style" w:hAnsi="Bookman Old Style"/>
        </w:rPr>
        <w:t>, gdy ciek jest posadowiony na podbudowie jezdni</w:t>
      </w:r>
      <w:r w:rsidRPr="00E93AC3">
        <w:rPr>
          <w:rFonts w:ascii="Bookman Old Style" w:hAnsi="Bookman Old Style"/>
        </w:rPr>
        <w:t xml:space="preserve">. Ustawianie prefabrykatów powinno być zgodne z projektowaną </w:t>
      </w:r>
      <w:r w:rsidR="004720D1">
        <w:rPr>
          <w:rFonts w:ascii="Bookman Old Style" w:hAnsi="Bookman Old Style"/>
        </w:rPr>
        <w:t>wysokością nawierzchni jezdni</w:t>
      </w:r>
      <w:r w:rsidRPr="00E93AC3">
        <w:rPr>
          <w:rFonts w:ascii="Bookman Old Style" w:hAnsi="Bookman Old Style"/>
        </w:rPr>
        <w:t>.</w:t>
      </w:r>
    </w:p>
    <w:p w14:paraId="07150CCB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 xml:space="preserve">5.6. Wykonanie ścieku skarpowego </w:t>
      </w:r>
    </w:p>
    <w:p w14:paraId="6D6E6EDE" w14:textId="272788A6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Elementy prefabrykowane ścieku skarpowego należy układać z zachowaniem spadku podłużnego i rzędnych ścieku zgodnie z Dokumentacją Projektową. Ściek skarpowy należy ułożyć na warstwie podsypki cementowo - piaskowej o gr. 10cm.</w:t>
      </w:r>
    </w:p>
    <w:p w14:paraId="40A03695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</w:p>
    <w:p w14:paraId="5D5AB663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6. KONTROLA JAKOŚCI ROBÓT</w:t>
      </w:r>
    </w:p>
    <w:p w14:paraId="7C13E002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6.1. Ogólne zasady kontroli jakości robót</w:t>
      </w:r>
    </w:p>
    <w:p w14:paraId="2185AA15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zasady kontroli jakości robót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6.</w:t>
      </w:r>
    </w:p>
    <w:p w14:paraId="1FDABD20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6.2. Badania przed przystąpieniem do robót</w:t>
      </w:r>
    </w:p>
    <w:p w14:paraId="259631C5" w14:textId="507BAD08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Przed przystąpieniem do robót Wykonawca powinien wykonać </w:t>
      </w:r>
      <w:r w:rsidR="00EB4B85">
        <w:rPr>
          <w:rFonts w:ascii="Bookman Old Style" w:hAnsi="Bookman Old Style"/>
        </w:rPr>
        <w:t>sprawdzenia DWU</w:t>
      </w:r>
      <w:r w:rsidR="00EB4B85" w:rsidRPr="00E93AC3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 xml:space="preserve">materiałów przeznaczonych do wykonania ścieku i przedstawić </w:t>
      </w:r>
      <w:r w:rsidR="00EB4B85">
        <w:rPr>
          <w:rFonts w:ascii="Bookman Old Style" w:hAnsi="Bookman Old Style"/>
        </w:rPr>
        <w:t>je</w:t>
      </w:r>
      <w:r w:rsidRPr="00E93AC3">
        <w:rPr>
          <w:rFonts w:ascii="Bookman Old Style" w:hAnsi="Bookman Old Style"/>
        </w:rPr>
        <w:t xml:space="preserve"> Inżynierowi.</w:t>
      </w:r>
    </w:p>
    <w:p w14:paraId="3336972F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6.3. Badania w czasie robót</w:t>
      </w:r>
    </w:p>
    <w:p w14:paraId="5052BE44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6.3.1. Zakres badań</w:t>
      </w:r>
    </w:p>
    <w:p w14:paraId="115A0887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 czasie robót związanych z wykonaniem ścieku z prefabrykatów należy sprawdzać:</w:t>
      </w:r>
    </w:p>
    <w:p w14:paraId="4605E401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wykop pod ławę, </w:t>
      </w:r>
    </w:p>
    <w:p w14:paraId="6B08E6B5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gotową ławę,</w:t>
      </w:r>
    </w:p>
    <w:p w14:paraId="4F87A09E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wykonanie ścieku. </w:t>
      </w:r>
    </w:p>
    <w:p w14:paraId="2129B8C6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6.3.2. Wykop pod ławę</w:t>
      </w:r>
    </w:p>
    <w:p w14:paraId="58A24292" w14:textId="36022851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Należy sprawdzać, czy wymiary wykopu są zgodne z Dokumentacją Projektową.</w:t>
      </w:r>
    </w:p>
    <w:p w14:paraId="63E0AF2F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lastRenderedPageBreak/>
        <w:t>6.3.3. Sprawdzenie wykonania ławy</w:t>
      </w:r>
    </w:p>
    <w:p w14:paraId="3DAD773D" w14:textId="0BD17A1B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Przy wykonywaniu ławy</w:t>
      </w:r>
      <w:r w:rsidR="001B04D9" w:rsidRPr="001B04D9">
        <w:rPr>
          <w:rFonts w:ascii="Bookman Old Style" w:hAnsi="Bookman Old Style"/>
        </w:rPr>
        <w:t xml:space="preserve"> </w:t>
      </w:r>
      <w:r w:rsidR="001B04D9">
        <w:rPr>
          <w:rFonts w:ascii="Bookman Old Style" w:hAnsi="Bookman Old Style"/>
        </w:rPr>
        <w:t>oddzielnie, przed ustawieniem elementów,</w:t>
      </w:r>
      <w:r w:rsidR="001B04D9" w:rsidRPr="00700D02">
        <w:rPr>
          <w:rFonts w:ascii="Bookman Old Style" w:hAnsi="Bookman Old Style"/>
        </w:rPr>
        <w:t xml:space="preserve"> </w:t>
      </w:r>
      <w:r w:rsidR="001B04D9">
        <w:rPr>
          <w:rFonts w:ascii="Bookman Old Style" w:hAnsi="Bookman Old Style"/>
        </w:rPr>
        <w:t>sprawdzeniu</w:t>
      </w:r>
      <w:r w:rsidR="001B04D9" w:rsidRPr="00700D02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>podlegają:</w:t>
      </w:r>
    </w:p>
    <w:p w14:paraId="42C43ED8" w14:textId="406BBAE2" w:rsidR="004E6527" w:rsidRPr="00E93AC3" w:rsidRDefault="004E6527" w:rsidP="004E6527">
      <w:pPr>
        <w:pStyle w:val="StandardowytekstZnakZnakZnak"/>
        <w:numPr>
          <w:ilvl w:val="0"/>
          <w:numId w:val="2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linia ławy w planie, która może się różnić od projektowanego kierunku o ± 2 cm na każde 100 m ławy,</w:t>
      </w:r>
    </w:p>
    <w:p w14:paraId="406E9159" w14:textId="5D0347B7" w:rsidR="004E6527" w:rsidRPr="00E93AC3" w:rsidRDefault="004E6527" w:rsidP="004E6527">
      <w:pPr>
        <w:pStyle w:val="StandardowytekstZnakZnakZnak"/>
        <w:numPr>
          <w:ilvl w:val="0"/>
          <w:numId w:val="2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wymiary ławy, sprawdzane w dwóch dowolnie wybranych punktach na każde 100 m ławy, przy czym dopuszczalne tolerancje wynoszą dla:</w:t>
      </w:r>
    </w:p>
    <w:p w14:paraId="6CCAC87D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wysokości (grubości) ławy ± 10% wysokości projektowanej,</w:t>
      </w:r>
    </w:p>
    <w:p w14:paraId="3A7A565A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szerokości górnej powierzchni ławy ± 10% szerokości projektowanej,</w:t>
      </w:r>
    </w:p>
    <w:p w14:paraId="3FF1353D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6.3.4. Sprawdzenie wykonania ścieku</w:t>
      </w:r>
    </w:p>
    <w:p w14:paraId="07D79BF9" w14:textId="4C8AC40B" w:rsidR="004E6527" w:rsidRPr="00E93AC3" w:rsidRDefault="004E6527" w:rsidP="00A2469E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Przy wykonaniu ścieku, </w:t>
      </w:r>
      <w:r w:rsidR="005137A9">
        <w:rPr>
          <w:rFonts w:ascii="Bookman Old Style" w:hAnsi="Bookman Old Style"/>
        </w:rPr>
        <w:t>sprawdzeniu</w:t>
      </w:r>
      <w:r w:rsidR="005137A9" w:rsidRPr="00E93AC3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>podlega</w:t>
      </w:r>
      <w:r w:rsidR="005137A9">
        <w:rPr>
          <w:rFonts w:ascii="Bookman Old Style" w:hAnsi="Bookman Old Style"/>
        </w:rPr>
        <w:t xml:space="preserve"> </w:t>
      </w:r>
      <w:r w:rsidRPr="00E93AC3">
        <w:rPr>
          <w:rFonts w:ascii="Bookman Old Style" w:hAnsi="Bookman Old Style"/>
        </w:rPr>
        <w:t xml:space="preserve">niweleta ścieku, która może różnić się od niwelety projektowanej o ± </w:t>
      </w:r>
      <w:r w:rsidR="005137A9">
        <w:rPr>
          <w:rFonts w:ascii="Bookman Old Style" w:hAnsi="Bookman Old Style"/>
        </w:rPr>
        <w:t>2</w:t>
      </w:r>
      <w:r w:rsidRPr="00E93AC3">
        <w:rPr>
          <w:rFonts w:ascii="Bookman Old Style" w:hAnsi="Bookman Old Style"/>
        </w:rPr>
        <w:t xml:space="preserve"> cm na każde 100 m wykonanego ścieku,</w:t>
      </w:r>
    </w:p>
    <w:p w14:paraId="630EEB87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</w:p>
    <w:p w14:paraId="4E6E7FF2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7. OBMIAR ROBÓT</w:t>
      </w:r>
    </w:p>
    <w:p w14:paraId="002F41F5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7.1. Ogólne zasady obmiaru robót</w:t>
      </w:r>
    </w:p>
    <w:p w14:paraId="3001FBB8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zasady obmiaru robót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7.</w:t>
      </w:r>
    </w:p>
    <w:p w14:paraId="57227FA9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7.2. Jednostka obmiarowa</w:t>
      </w:r>
    </w:p>
    <w:p w14:paraId="61885900" w14:textId="77777777" w:rsidR="004E6527" w:rsidRDefault="004E6527" w:rsidP="004E6527">
      <w:pPr>
        <w:pStyle w:val="StandardowytekstZnakZnakZnak"/>
        <w:rPr>
          <w:rFonts w:ascii="Bookman Old Style" w:hAnsi="Bookman Old Style"/>
        </w:rPr>
      </w:pPr>
      <w:r>
        <w:rPr>
          <w:rFonts w:ascii="Bookman Old Style" w:hAnsi="Bookman Old Style"/>
        </w:rPr>
        <w:t>Jednostką obmiarową jest:</w:t>
      </w:r>
    </w:p>
    <w:p w14:paraId="46CB3056" w14:textId="77777777" w:rsidR="004E6527" w:rsidRDefault="004E6527" w:rsidP="004E6527">
      <w:pPr>
        <w:pStyle w:val="StandardowytekstZnakZnakZnak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</w:t>
      </w:r>
      <w:proofErr w:type="spellStart"/>
      <w:r w:rsidRPr="00E93AC3">
        <w:rPr>
          <w:rFonts w:ascii="Bookman Old Style" w:hAnsi="Bookman Old Style"/>
        </w:rPr>
        <w:t>m</w:t>
      </w:r>
      <w:r>
        <w:rPr>
          <w:rFonts w:ascii="Bookman Old Style" w:hAnsi="Bookman Old Style"/>
        </w:rPr>
        <w:t>b</w:t>
      </w:r>
      <w:proofErr w:type="spellEnd"/>
      <w:r w:rsidRPr="00E93AC3">
        <w:rPr>
          <w:rFonts w:ascii="Bookman Old Style" w:hAnsi="Bookman Old Style"/>
        </w:rPr>
        <w:t xml:space="preserve"> (metr</w:t>
      </w:r>
      <w:r>
        <w:rPr>
          <w:rFonts w:ascii="Bookman Old Style" w:hAnsi="Bookman Old Style"/>
        </w:rPr>
        <w:t xml:space="preserve"> bieżący</w:t>
      </w:r>
      <w:r w:rsidRPr="00E93AC3">
        <w:rPr>
          <w:rFonts w:ascii="Bookman Old Style" w:hAnsi="Bookman Old Style"/>
        </w:rPr>
        <w:t xml:space="preserve">) </w:t>
      </w:r>
      <w:r>
        <w:rPr>
          <w:rFonts w:ascii="Bookman Old Style" w:hAnsi="Bookman Old Style"/>
        </w:rPr>
        <w:t>dla:</w:t>
      </w:r>
    </w:p>
    <w:p w14:paraId="7C0A3D30" w14:textId="4F3CFBBE" w:rsidR="004E6527" w:rsidRDefault="004E6527" w:rsidP="004E6527">
      <w:pPr>
        <w:pStyle w:val="StandardowytekstZnakZnakZnak"/>
        <w:numPr>
          <w:ilvl w:val="0"/>
          <w:numId w:val="8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ścieków z prefabrykowanych elementów betonowych </w:t>
      </w:r>
      <w:r w:rsidR="005137A9">
        <w:rPr>
          <w:rFonts w:ascii="Bookman Old Style" w:hAnsi="Bookman Old Style"/>
        </w:rPr>
        <w:t>28*11</w:t>
      </w:r>
      <w:r w:rsidRPr="00E93AC3">
        <w:rPr>
          <w:rFonts w:ascii="Bookman Old Style" w:hAnsi="Bookman Old Style"/>
        </w:rPr>
        <w:t>*30 na podsypce cementowo piaskowej 1:4 gr 5cm</w:t>
      </w:r>
    </w:p>
    <w:p w14:paraId="1F01C07A" w14:textId="77777777" w:rsidR="004E6527" w:rsidRDefault="004E6527" w:rsidP="004E6527">
      <w:pPr>
        <w:pStyle w:val="StandardowytekstZnakZnakZnak"/>
        <w:numPr>
          <w:ilvl w:val="0"/>
          <w:numId w:val="8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ścieku z dwóch krawężników betonowych 15x30x100 ułożonych na płask oraz kostki brukowej szarej gr. 8cm, usytuowanych na podsypce cementowo piaskowej 1:4 gr. 5cm oraz ławie betonowej z betonu C12/15 gr. 10cm</w:t>
      </w:r>
      <w:r>
        <w:rPr>
          <w:rFonts w:ascii="Bookman Old Style" w:hAnsi="Bookman Old Style"/>
        </w:rPr>
        <w:t>,</w:t>
      </w:r>
    </w:p>
    <w:p w14:paraId="2141DA12" w14:textId="77777777" w:rsidR="004E6527" w:rsidRDefault="004E6527" w:rsidP="004E6527">
      <w:pPr>
        <w:pStyle w:val="StandardowytekstZnakZnakZnak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m </w:t>
      </w:r>
      <w:r w:rsidRPr="00E93AC3">
        <w:rPr>
          <w:rFonts w:ascii="Bookman Old Style" w:hAnsi="Bookman Old Style"/>
          <w:vertAlign w:val="superscript"/>
        </w:rPr>
        <w:t>2</w:t>
      </w:r>
      <w:r>
        <w:rPr>
          <w:rFonts w:ascii="Bookman Old Style" w:hAnsi="Bookman Old Style"/>
        </w:rPr>
        <w:t xml:space="preserve"> (metr kwadratowy) dla:</w:t>
      </w:r>
    </w:p>
    <w:p w14:paraId="1A69B7E0" w14:textId="4ED44AE3" w:rsidR="004E6527" w:rsidRPr="00BD1920" w:rsidRDefault="004E6527" w:rsidP="00BD1920">
      <w:pPr>
        <w:pStyle w:val="StandardowytekstZnakZnakZnak"/>
        <w:numPr>
          <w:ilvl w:val="0"/>
          <w:numId w:val="8"/>
        </w:numPr>
        <w:rPr>
          <w:rFonts w:ascii="Bookman Old Style" w:hAnsi="Bookman Old Style"/>
        </w:rPr>
      </w:pPr>
      <w:r w:rsidRPr="00BD1920">
        <w:rPr>
          <w:rFonts w:ascii="Bookman Old Style" w:hAnsi="Bookman Old Style"/>
        </w:rPr>
        <w:t xml:space="preserve">cieku </w:t>
      </w:r>
      <w:proofErr w:type="spellStart"/>
      <w:r w:rsidRPr="00BD1920">
        <w:rPr>
          <w:rFonts w:ascii="Bookman Old Style" w:hAnsi="Bookman Old Style"/>
        </w:rPr>
        <w:t>przykrawężnikowego</w:t>
      </w:r>
      <w:proofErr w:type="spellEnd"/>
      <w:r w:rsidRPr="00BD1920">
        <w:rPr>
          <w:rFonts w:ascii="Bookman Old Style" w:hAnsi="Bookman Old Style"/>
        </w:rPr>
        <w:t xml:space="preserve"> z </w:t>
      </w:r>
      <w:r w:rsidR="00BD1920" w:rsidRPr="00BD1920">
        <w:rPr>
          <w:rFonts w:ascii="Bookman Old Style" w:hAnsi="Bookman Old Style"/>
        </w:rPr>
        <w:t>2-</w:t>
      </w:r>
      <w:r w:rsidRPr="00BD1920">
        <w:rPr>
          <w:rFonts w:ascii="Bookman Old Style" w:hAnsi="Bookman Old Style"/>
        </w:rPr>
        <w:t>4 rzędów kostki brukowej gr. 6cm na podsypce cementowo piaskowej 1:4, gr. 3cm,</w:t>
      </w:r>
    </w:p>
    <w:p w14:paraId="64BFD893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</w:p>
    <w:p w14:paraId="2EE47531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8. ODBIÓR ROBÓT</w:t>
      </w:r>
    </w:p>
    <w:p w14:paraId="0D70A0F6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8.1. Ogólne zasady odbioru robót</w:t>
      </w:r>
    </w:p>
    <w:p w14:paraId="34DBADC6" w14:textId="4149C519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zasady odbioru robót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pkt. 8. Roboty uznaje się za wykonane zgodnie z Dokumentacją Projektową, STWiORB.</w:t>
      </w:r>
    </w:p>
    <w:p w14:paraId="6AA64571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8.2. Odbiór robót zanikających i ulegających zakryciu</w:t>
      </w:r>
    </w:p>
    <w:p w14:paraId="07C2E8F4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Odbiorowi robót zanikających i ulegających zakryciu podlegają: </w:t>
      </w:r>
    </w:p>
    <w:p w14:paraId="5B6F9781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wykop pod ławę,</w:t>
      </w:r>
    </w:p>
    <w:p w14:paraId="631418E9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wykonana ława,</w:t>
      </w:r>
    </w:p>
    <w:p w14:paraId="150C95D0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wykonana podsypka pod ścieki.</w:t>
      </w:r>
    </w:p>
    <w:p w14:paraId="1EDC0702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</w:p>
    <w:p w14:paraId="7A05A546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9. PODSTAWA PŁATNOŚCI</w:t>
      </w:r>
    </w:p>
    <w:p w14:paraId="45A26E8F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9.1. Ogólne ustalenia dotyczące podstawy płatności</w:t>
      </w:r>
    </w:p>
    <w:p w14:paraId="03782ECE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Ogólne ustalenia dotyczące podstawy płatności podano w STWiORB </w:t>
      </w:r>
      <w:r>
        <w:rPr>
          <w:rFonts w:ascii="Bookman Old Style" w:hAnsi="Bookman Old Style"/>
        </w:rPr>
        <w:t>D-00.00.00</w:t>
      </w:r>
      <w:r w:rsidRPr="00E93AC3">
        <w:rPr>
          <w:rFonts w:ascii="Bookman Old Style" w:hAnsi="Bookman Old Style"/>
        </w:rPr>
        <w:t xml:space="preserve"> "Wymagania ogólne" </w:t>
      </w:r>
    </w:p>
    <w:p w14:paraId="34A859EC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pkt. 9.</w:t>
      </w:r>
    </w:p>
    <w:p w14:paraId="398E7858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  <w:u w:val="single"/>
        </w:rPr>
      </w:pPr>
      <w:r w:rsidRPr="00E93AC3">
        <w:rPr>
          <w:rFonts w:ascii="Bookman Old Style" w:hAnsi="Bookman Old Style"/>
          <w:b/>
          <w:u w:val="single"/>
        </w:rPr>
        <w:t>9.2. Cena jednostki obmiarowej</w:t>
      </w:r>
    </w:p>
    <w:p w14:paraId="29AB97FE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Cena wykonania 1 </w:t>
      </w:r>
      <w:proofErr w:type="spellStart"/>
      <w:r w:rsidRPr="00E93AC3">
        <w:rPr>
          <w:rFonts w:ascii="Bookman Old Style" w:hAnsi="Bookman Old Style"/>
        </w:rPr>
        <w:t>mb</w:t>
      </w:r>
      <w:proofErr w:type="spellEnd"/>
      <w:r w:rsidRPr="00E93AC3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/ </w:t>
      </w:r>
      <w:proofErr w:type="spellStart"/>
      <w:r>
        <w:rPr>
          <w:rFonts w:ascii="Bookman Old Style" w:hAnsi="Bookman Old Style"/>
        </w:rPr>
        <w:t>1m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Pr="00E93AC3">
        <w:rPr>
          <w:rFonts w:ascii="Bookman Old Style" w:hAnsi="Bookman Old Style"/>
          <w:vertAlign w:val="superscript"/>
        </w:rPr>
        <w:t>2</w:t>
      </w:r>
      <w:r w:rsidRPr="00E93AC3">
        <w:rPr>
          <w:rFonts w:ascii="Bookman Old Style" w:hAnsi="Bookman Old Style"/>
        </w:rPr>
        <w:t>ścieku</w:t>
      </w:r>
      <w:proofErr w:type="spellEnd"/>
      <w:r w:rsidRPr="00E93AC3">
        <w:rPr>
          <w:rFonts w:ascii="Bookman Old Style" w:hAnsi="Bookman Old Style"/>
        </w:rPr>
        <w:t xml:space="preserve"> obejmuje:</w:t>
      </w:r>
    </w:p>
    <w:p w14:paraId="36F2C4D0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prace pomiarowe i przygotowawcze, </w:t>
      </w:r>
    </w:p>
    <w:p w14:paraId="1A753BBA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oznakowanie robót,</w:t>
      </w:r>
    </w:p>
    <w:p w14:paraId="1E811215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zakup i dostarczenie materiałów,</w:t>
      </w:r>
    </w:p>
    <w:p w14:paraId="589F7C5B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wykonanie wykopu pod ławy,</w:t>
      </w:r>
    </w:p>
    <w:p w14:paraId="797288E5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wykonanie ławy,</w:t>
      </w:r>
    </w:p>
    <w:p w14:paraId="39FAB13A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wykonanie podsypki,</w:t>
      </w:r>
    </w:p>
    <w:p w14:paraId="616DD79C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ułożenie ścieku skarpowego,</w:t>
      </w:r>
    </w:p>
    <w:p w14:paraId="61DA3A57" w14:textId="77777777" w:rsidR="004E6527" w:rsidRPr="00E93AC3" w:rsidRDefault="004E6527" w:rsidP="004E6527">
      <w:pPr>
        <w:pStyle w:val="StandardowytekstZnakZnakZnak"/>
        <w:numPr>
          <w:ilvl w:val="1"/>
          <w:numId w:val="1"/>
        </w:numPr>
        <w:tabs>
          <w:tab w:val="clear" w:pos="720"/>
        </w:tabs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przeprowadzenie pomiarów i badań wymaganych w specyfikacji technicznej.</w:t>
      </w:r>
    </w:p>
    <w:p w14:paraId="0BFCF573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</w:p>
    <w:p w14:paraId="0260E817" w14:textId="77777777" w:rsidR="004E6527" w:rsidRPr="00E93AC3" w:rsidRDefault="004E6527" w:rsidP="004E6527">
      <w:pPr>
        <w:pStyle w:val="StandardowytekstZnakZnakZnak"/>
        <w:rPr>
          <w:rFonts w:ascii="Bookman Old Style" w:hAnsi="Bookman Old Style"/>
          <w:b/>
        </w:rPr>
      </w:pPr>
      <w:r w:rsidRPr="00E93AC3">
        <w:rPr>
          <w:rFonts w:ascii="Bookman Old Style" w:hAnsi="Bookman Old Style"/>
          <w:b/>
        </w:rPr>
        <w:t>10. NORMY</w:t>
      </w:r>
    </w:p>
    <w:p w14:paraId="5AB46D61" w14:textId="77777777" w:rsidR="004E6527" w:rsidRPr="00E93AC3" w:rsidRDefault="004E6527" w:rsidP="004E6527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PN-B-06050</w:t>
      </w:r>
      <w:r w:rsidRPr="00E93AC3">
        <w:rPr>
          <w:rFonts w:ascii="Bookman Old Style" w:hAnsi="Bookman Old Style"/>
        </w:rPr>
        <w:tab/>
        <w:t>Roboty ziemne budowlane.</w:t>
      </w:r>
    </w:p>
    <w:p w14:paraId="56D516D4" w14:textId="77777777" w:rsidR="004E6527" w:rsidRPr="00E93AC3" w:rsidRDefault="004E6527" w:rsidP="004E6527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PN-EN 197-1</w:t>
      </w:r>
      <w:r w:rsidRPr="00E93AC3">
        <w:rPr>
          <w:rFonts w:ascii="Bookman Old Style" w:hAnsi="Bookman Old Style"/>
        </w:rPr>
        <w:tab/>
        <w:t>Cement. Cement powszechnego użytku. Skład, wymagania i ocena zgodności.</w:t>
      </w:r>
    </w:p>
    <w:p w14:paraId="47D9A5C5" w14:textId="77777777" w:rsidR="004E6527" w:rsidRPr="00E93AC3" w:rsidRDefault="004E6527" w:rsidP="004E6527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BN-88/6731-08</w:t>
      </w:r>
      <w:r w:rsidRPr="00E93AC3">
        <w:rPr>
          <w:rFonts w:ascii="Bookman Old Style" w:hAnsi="Bookman Old Style"/>
        </w:rPr>
        <w:tab/>
        <w:t>Cement. Transport i przechowywanie.</w:t>
      </w:r>
    </w:p>
    <w:p w14:paraId="03B95FD8" w14:textId="77777777" w:rsidR="004E6527" w:rsidRPr="00E93AC3" w:rsidRDefault="004E6527" w:rsidP="004E6527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BN-74/6771-04</w:t>
      </w:r>
      <w:r w:rsidRPr="00E93AC3">
        <w:rPr>
          <w:rFonts w:ascii="Bookman Old Style" w:hAnsi="Bookman Old Style"/>
        </w:rPr>
        <w:tab/>
        <w:t>Drogi samochodowe. Masa zalewowa.</w:t>
      </w:r>
    </w:p>
    <w:p w14:paraId="799E9CCF" w14:textId="77777777" w:rsidR="004E6527" w:rsidRPr="00E93AC3" w:rsidRDefault="004E6527" w:rsidP="004E6527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BN-80/6775-03/01</w:t>
      </w:r>
      <w:r w:rsidRPr="00E93AC3">
        <w:rPr>
          <w:rFonts w:ascii="Bookman Old Style" w:hAnsi="Bookman Old Style"/>
        </w:rPr>
        <w:tab/>
        <w:t>Prefabrykaty budowlane z betonu. Elementy nawierzchni dróg, ulic, parkingów i torowisk tramwajowych. Wspólne wymagania i badania.</w:t>
      </w:r>
    </w:p>
    <w:p w14:paraId="54F2AC01" w14:textId="77777777" w:rsidR="004E6527" w:rsidRPr="00E93AC3" w:rsidRDefault="004E6527" w:rsidP="004E6527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>PN-EN 206-1:2003</w:t>
      </w:r>
      <w:r w:rsidRPr="00E93AC3">
        <w:rPr>
          <w:rFonts w:ascii="Bookman Old Style" w:hAnsi="Bookman Old Style"/>
        </w:rPr>
        <w:tab/>
        <w:t>Beton Część 1: Wymagania, właściwości, produkcja i zgodność.</w:t>
      </w:r>
    </w:p>
    <w:p w14:paraId="7CBD9779" w14:textId="77777777" w:rsidR="004E6527" w:rsidRPr="00E93AC3" w:rsidRDefault="004E6527" w:rsidP="004E6527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PN-EN 12620:2003    </w:t>
      </w:r>
      <w:r w:rsidRPr="00E93AC3">
        <w:rPr>
          <w:rFonts w:ascii="Bookman Old Style" w:hAnsi="Bookman Old Style"/>
        </w:rPr>
        <w:tab/>
        <w:t>Kruszywa do betonu.</w:t>
      </w:r>
    </w:p>
    <w:p w14:paraId="55055048" w14:textId="1B56960F" w:rsidR="00D33DF2" w:rsidRPr="007C42C2" w:rsidRDefault="004E6527" w:rsidP="007C42C2">
      <w:pPr>
        <w:pStyle w:val="StandardowytekstZnakZnakZnak"/>
        <w:numPr>
          <w:ilvl w:val="0"/>
          <w:numId w:val="4"/>
        </w:numPr>
        <w:rPr>
          <w:rFonts w:ascii="Bookman Old Style" w:hAnsi="Bookman Old Style"/>
        </w:rPr>
      </w:pPr>
      <w:r w:rsidRPr="00E93AC3">
        <w:rPr>
          <w:rFonts w:ascii="Bookman Old Style" w:hAnsi="Bookman Old Style"/>
        </w:rPr>
        <w:t xml:space="preserve">PN-EN 1008:2004   </w:t>
      </w:r>
      <w:r w:rsidRPr="00E93AC3">
        <w:rPr>
          <w:rFonts w:ascii="Bookman Old Style" w:hAnsi="Bookman Old Style"/>
        </w:rPr>
        <w:tab/>
        <w:t>Woda zarobowa do betonu. Specyfikacja pobierania próbek, badanie i ocena. przydatności wody zarobowej do betonu, w tym wody odzyskanej procesów produkcji betonu.</w:t>
      </w:r>
    </w:p>
    <w:sectPr w:rsidR="00D33DF2" w:rsidRPr="007C42C2" w:rsidSect="007C42C2">
      <w:footerReference w:type="even" r:id="rId7"/>
      <w:footerReference w:type="default" r:id="rId8"/>
      <w:pgSz w:w="11907" w:h="16840" w:code="9"/>
      <w:pgMar w:top="567" w:right="1134" w:bottom="709" w:left="1134" w:header="284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F807" w14:textId="77777777" w:rsidR="00B234C2" w:rsidRDefault="00B234C2" w:rsidP="004E6527">
      <w:r>
        <w:separator/>
      </w:r>
    </w:p>
  </w:endnote>
  <w:endnote w:type="continuationSeparator" w:id="0">
    <w:p w14:paraId="095930EC" w14:textId="77777777" w:rsidR="00B234C2" w:rsidRDefault="00B234C2" w:rsidP="004E6527">
      <w:r>
        <w:continuationSeparator/>
      </w:r>
    </w:p>
  </w:endnote>
  <w:endnote w:type="continuationNotice" w:id="1">
    <w:p w14:paraId="1B1AE23A" w14:textId="77777777" w:rsidR="00B234C2" w:rsidRDefault="00B23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117B" w14:textId="77777777" w:rsidR="004E6527" w:rsidRPr="00F4374F" w:rsidRDefault="004E6527" w:rsidP="00E636CC">
    <w:pPr>
      <w:pStyle w:val="Nagwek2"/>
      <w:pageBreakBefore/>
      <w:pBdr>
        <w:top w:val="single" w:sz="4" w:space="0" w:color="auto"/>
      </w:pBdr>
      <w:jc w:val="left"/>
      <w:rPr>
        <w:b w:val="0"/>
        <w:sz w:val="12"/>
        <w:szCs w:val="16"/>
      </w:rPr>
    </w:pPr>
    <w:r>
      <w:rPr>
        <w:b w:val="0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7BD702" wp14:editId="46F4343A">
              <wp:simplePos x="0" y="0"/>
              <wp:positionH relativeFrom="rightMargin">
                <wp:posOffset>-5789295</wp:posOffset>
              </wp:positionH>
              <wp:positionV relativeFrom="margin">
                <wp:posOffset>9565005</wp:posOffset>
              </wp:positionV>
              <wp:extent cx="269240" cy="269240"/>
              <wp:effectExtent l="0" t="0" r="0" b="0"/>
              <wp:wrapNone/>
              <wp:docPr id="3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269240" cy="2692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79F0758" w14:textId="77777777" w:rsidR="004E6527" w:rsidRPr="005A1196" w:rsidRDefault="004E6527" w:rsidP="00E636CC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</w:t>
                          </w:r>
                          <w:r w:rsidRPr="005A1196">
                            <w:rPr>
                              <w:sz w:val="16"/>
                            </w:rPr>
                            <w:fldChar w:fldCharType="begin"/>
                          </w:r>
                          <w:r w:rsidRPr="005A1196">
                            <w:rPr>
                              <w:sz w:val="16"/>
                            </w:rPr>
                            <w:instrText>PAGE   \* MERGEFORMAT</w:instrText>
                          </w:r>
                          <w:r w:rsidRPr="005A1196"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196</w:t>
                          </w:r>
                          <w:r w:rsidRPr="005A1196"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7BD702" id="Prostokąt 3" o:spid="_x0000_s1026" style="position:absolute;margin-left:-455.85pt;margin-top:753.15pt;width:21.2pt;height:21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" o:allowincell="f" filled="f" stroked="f">
              <v:textbox inset="0,,0">
                <w:txbxContent>
                  <w:p w14:paraId="179F0758" w14:textId="77777777" w:rsidR="004E6527" w:rsidRPr="005A1196" w:rsidRDefault="004E6527" w:rsidP="00E636CC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</w:t>
                    </w:r>
                    <w:r w:rsidRPr="005A1196">
                      <w:rPr>
                        <w:sz w:val="16"/>
                      </w:rPr>
                      <w:fldChar w:fldCharType="begin"/>
                    </w:r>
                    <w:r w:rsidRPr="005A1196">
                      <w:rPr>
                        <w:sz w:val="16"/>
                      </w:rPr>
                      <w:instrText>PAGE   \* MERGEFORMAT</w:instrText>
                    </w:r>
                    <w:r w:rsidRPr="005A1196">
                      <w:rPr>
                        <w:sz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196</w:t>
                    </w:r>
                    <w:r w:rsidRPr="005A1196">
                      <w:rPr>
                        <w:sz w:val="16"/>
                      </w:rPr>
                      <w:fldChar w:fldCharType="end"/>
                    </w:r>
                    <w:r>
                      <w:rPr>
                        <w:sz w:val="16"/>
                      </w:rPr>
                      <w:t xml:space="preserve"> 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rStyle w:val="magdaZnak"/>
        <w:sz w:val="16"/>
      </w:rPr>
      <w:t xml:space="preserve"> </w:t>
    </w:r>
    <w:proofErr w:type="spellStart"/>
    <w:r w:rsidRPr="00F4374F">
      <w:rPr>
        <w:rStyle w:val="magdaZnak"/>
        <w:sz w:val="16"/>
      </w:rPr>
      <w:t>STWiORB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5B1F" w14:textId="7F574B77" w:rsidR="004E6527" w:rsidRPr="00506C68" w:rsidRDefault="004E6527" w:rsidP="003E1245">
    <w:pPr>
      <w:pStyle w:val="Stopka"/>
      <w:pBdr>
        <w:top w:val="single" w:sz="4" w:space="1" w:color="auto"/>
      </w:pBdr>
      <w:rPr>
        <w:szCs w:val="16"/>
      </w:rPr>
    </w:pP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56EDC" w14:textId="77777777" w:rsidR="00B234C2" w:rsidRDefault="00B234C2" w:rsidP="004E6527">
      <w:r>
        <w:separator/>
      </w:r>
    </w:p>
  </w:footnote>
  <w:footnote w:type="continuationSeparator" w:id="0">
    <w:p w14:paraId="672699DA" w14:textId="77777777" w:rsidR="00B234C2" w:rsidRDefault="00B234C2" w:rsidP="004E6527">
      <w:r>
        <w:continuationSeparator/>
      </w:r>
    </w:p>
  </w:footnote>
  <w:footnote w:type="continuationNotice" w:id="1">
    <w:p w14:paraId="609B514D" w14:textId="77777777" w:rsidR="00B234C2" w:rsidRDefault="00B23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3ED4"/>
    <w:multiLevelType w:val="hybridMultilevel"/>
    <w:tmpl w:val="328EBF0E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910E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B193685"/>
    <w:multiLevelType w:val="singleLevel"/>
    <w:tmpl w:val="5D7E1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DA27BB3"/>
    <w:multiLevelType w:val="hybridMultilevel"/>
    <w:tmpl w:val="CDCEEEB6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75472"/>
    <w:multiLevelType w:val="multilevel"/>
    <w:tmpl w:val="69C889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10972DE"/>
    <w:multiLevelType w:val="hybridMultilevel"/>
    <w:tmpl w:val="9BF0EFC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D286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6A152F8"/>
    <w:multiLevelType w:val="hybridMultilevel"/>
    <w:tmpl w:val="6BDC3610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970676">
    <w:abstractNumId w:val="4"/>
  </w:num>
  <w:num w:numId="2" w16cid:durableId="1011368867">
    <w:abstractNumId w:val="1"/>
  </w:num>
  <w:num w:numId="3" w16cid:durableId="1903297601">
    <w:abstractNumId w:val="6"/>
  </w:num>
  <w:num w:numId="4" w16cid:durableId="565802302">
    <w:abstractNumId w:val="2"/>
  </w:num>
  <w:num w:numId="5" w16cid:durableId="1994942481">
    <w:abstractNumId w:val="5"/>
  </w:num>
  <w:num w:numId="6" w16cid:durableId="1716344688">
    <w:abstractNumId w:val="3"/>
  </w:num>
  <w:num w:numId="7" w16cid:durableId="496002885">
    <w:abstractNumId w:val="7"/>
  </w:num>
  <w:num w:numId="8" w16cid:durableId="1804762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9C"/>
    <w:rsid w:val="000C4A0E"/>
    <w:rsid w:val="000D0FF5"/>
    <w:rsid w:val="001B04D9"/>
    <w:rsid w:val="00372F33"/>
    <w:rsid w:val="003770F2"/>
    <w:rsid w:val="00386B5F"/>
    <w:rsid w:val="003C28ED"/>
    <w:rsid w:val="00421233"/>
    <w:rsid w:val="004720D1"/>
    <w:rsid w:val="004D5DD0"/>
    <w:rsid w:val="004E6527"/>
    <w:rsid w:val="005137A9"/>
    <w:rsid w:val="0057659C"/>
    <w:rsid w:val="00593686"/>
    <w:rsid w:val="005C04BA"/>
    <w:rsid w:val="00620534"/>
    <w:rsid w:val="0068013B"/>
    <w:rsid w:val="006D28BE"/>
    <w:rsid w:val="006D7583"/>
    <w:rsid w:val="007719DA"/>
    <w:rsid w:val="007C42C2"/>
    <w:rsid w:val="007D0CB4"/>
    <w:rsid w:val="0094513F"/>
    <w:rsid w:val="00955B80"/>
    <w:rsid w:val="009F0CF7"/>
    <w:rsid w:val="00A2469E"/>
    <w:rsid w:val="00A32136"/>
    <w:rsid w:val="00AC587C"/>
    <w:rsid w:val="00B234C2"/>
    <w:rsid w:val="00B25678"/>
    <w:rsid w:val="00B43216"/>
    <w:rsid w:val="00BC3EDF"/>
    <w:rsid w:val="00BD1920"/>
    <w:rsid w:val="00C93CB8"/>
    <w:rsid w:val="00D239E7"/>
    <w:rsid w:val="00D33DF2"/>
    <w:rsid w:val="00E10347"/>
    <w:rsid w:val="00EB4B85"/>
    <w:rsid w:val="00EF375D"/>
    <w:rsid w:val="00F0375B"/>
    <w:rsid w:val="00FA5668"/>
    <w:rsid w:val="00FE4D09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D136E"/>
  <w15:chartTrackingRefBased/>
  <w15:docId w15:val="{E4B5D81F-C170-40BE-8976-C9015CFE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E65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C04BA"/>
    <w:pPr>
      <w:keepNext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aliases w:val="Znak6"/>
    <w:basedOn w:val="Normalny"/>
    <w:next w:val="Normalny"/>
    <w:link w:val="Nagwek2Znak"/>
    <w:qFormat/>
    <w:rsid w:val="004E6527"/>
    <w:pPr>
      <w:keepNext/>
      <w:jc w:val="both"/>
      <w:outlineLvl w:val="1"/>
    </w:pPr>
    <w:rPr>
      <w:b/>
      <w:szCs w:val="20"/>
    </w:rPr>
  </w:style>
  <w:style w:type="paragraph" w:styleId="Nagwek4">
    <w:name w:val="heading 4"/>
    <w:aliases w:val="Nagłówek 4 Znak Znak,Legenda Znak Znak Znak,Nagłówek 4 Znak Znak Znak Znak Znak,Znak Znak9 Znak Znak Znak Znak Znak Znak Znak Znak,Znak4 Znak Znak Znak Znak Znak Znak Znak Znak Znak,Znak Znak9,Znak4 Znak1"/>
    <w:basedOn w:val="Normalny"/>
    <w:next w:val="Normalny"/>
    <w:link w:val="Nagwek4Znak1"/>
    <w:qFormat/>
    <w:rsid w:val="004E6527"/>
    <w:pPr>
      <w:keepNext/>
      <w:spacing w:before="12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Znak6 Znak"/>
    <w:basedOn w:val="Domylnaczcionkaakapitu"/>
    <w:link w:val="Nagwek2"/>
    <w:rsid w:val="004E6527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uiPriority w:val="9"/>
    <w:semiHidden/>
    <w:rsid w:val="004E65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4Znak1">
    <w:name w:val="Nagłówek 4 Znak1"/>
    <w:aliases w:val="Nagłówek 4 Znak Znak Znak,Legenda Znak Znak Znak Znak,Nagłówek 4 Znak Znak Znak Znak Znak Znak,Znak Znak9 Znak Znak Znak Znak Znak Znak Znak Znak Znak,Znak4 Znak Znak Znak Znak Znak Znak Znak Znak Znak Znak,Znak Znak9 Znak"/>
    <w:basedOn w:val="Domylnaczcionkaakapitu"/>
    <w:link w:val="Nagwek4"/>
    <w:rsid w:val="004E6527"/>
    <w:rPr>
      <w:rFonts w:ascii="Times New Roman" w:eastAsia="Times New Roman" w:hAnsi="Times New Roman" w:cs="Times New Roman"/>
      <w:b/>
      <w:bCs/>
      <w:kern w:val="0"/>
      <w:sz w:val="24"/>
      <w:szCs w:val="28"/>
      <w:lang w:eastAsia="pl-PL"/>
      <w14:ligatures w14:val="none"/>
    </w:rPr>
  </w:style>
  <w:style w:type="paragraph" w:styleId="Stopka">
    <w:name w:val="footer"/>
    <w:aliases w:val=" Znak2, Znak21,Znak2,Znak21"/>
    <w:basedOn w:val="Normalny"/>
    <w:link w:val="StopkaZnak"/>
    <w:rsid w:val="004E652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 Znak2 Znak, Znak21 Znak,Znak2 Znak,Znak21 Znak"/>
    <w:basedOn w:val="Domylnaczcionkaakapitu"/>
    <w:link w:val="Stopka"/>
    <w:rsid w:val="004E652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owytekstZnakZnakZnak">
    <w:name w:val="Standardowy.tekst Znak Znak Znak"/>
    <w:rsid w:val="004E652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magda">
    <w:name w:val="magda"/>
    <w:basedOn w:val="Nagwek2"/>
    <w:link w:val="magdaZnak"/>
    <w:qFormat/>
    <w:rsid w:val="004E6527"/>
    <w:pPr>
      <w:keepLines/>
      <w:pageBreakBefore/>
      <w:widowControl w:val="0"/>
    </w:pPr>
    <w:rPr>
      <w:b w:val="0"/>
    </w:rPr>
  </w:style>
  <w:style w:type="character" w:customStyle="1" w:styleId="magdaZnak">
    <w:name w:val="magda Znak"/>
    <w:basedOn w:val="Nagwek2Znak"/>
    <w:link w:val="magda"/>
    <w:rsid w:val="004E6527"/>
    <w:rPr>
      <w:rFonts w:ascii="Times New Roman" w:eastAsia="Times New Roman" w:hAnsi="Times New Roman" w:cs="Times New Roman"/>
      <w:b w:val="0"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4E65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4E65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0D0F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5C04BA"/>
    <w:rPr>
      <w:rFonts w:ascii="Arial" w:eastAsia="Times New Roman" w:hAnsi="Arial" w:cs="Times New Roman"/>
      <w:b/>
      <w:snapToGrid w:val="0"/>
      <w:color w:val="000000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1416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Karol Kossakowski</cp:lastModifiedBy>
  <cp:revision>4</cp:revision>
  <dcterms:created xsi:type="dcterms:W3CDTF">2025-02-13T19:23:00Z</dcterms:created>
  <dcterms:modified xsi:type="dcterms:W3CDTF">2026-04-11T16:03:00Z</dcterms:modified>
</cp:coreProperties>
</file>